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2C63" w:rsidRDefault="00427E09" w:rsidP="00195027">
      <w:pPr>
        <w:pStyle w:val="11"/>
        <w:spacing w:before="0" w:after="0"/>
        <w:ind w:left="720"/>
        <w:jc w:val="right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2EBE" wp14:editId="1F64E26D">
                <wp:simplePos x="0" y="0"/>
                <wp:positionH relativeFrom="column">
                  <wp:posOffset>-213360</wp:posOffset>
                </wp:positionH>
                <wp:positionV relativeFrom="paragraph">
                  <wp:posOffset>-7620</wp:posOffset>
                </wp:positionV>
                <wp:extent cx="4777740" cy="838200"/>
                <wp:effectExtent l="0" t="0" r="381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46E" w:rsidRPr="00236EDD" w:rsidRDefault="00FE70A3" w:rsidP="00427E09">
                            <w:pPr>
                              <w:pStyle w:val="Standard"/>
                              <w:jc w:val="both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FE70A3">
                              <w:rPr>
                                <w:rFonts w:eastAsia="SimSun" w:cs="Mangal"/>
                                <w:b/>
                                <w:bCs/>
                                <w:kern w:val="1"/>
                                <w:lang w:val="ru-RU" w:eastAsia="hi-IN" w:bidi="hi-IN"/>
                              </w:rPr>
                              <w:t>ООО «Т</w:t>
                            </w:r>
                            <w:r>
                              <w:rPr>
                                <w:rFonts w:eastAsia="SimSun" w:cs="Mangal"/>
                                <w:b/>
                                <w:bCs/>
                                <w:kern w:val="1"/>
                                <w:lang w:val="ru-RU" w:eastAsia="hi-IN" w:bidi="hi-IN"/>
                              </w:rPr>
                              <w:t xml:space="preserve">ОРГОВЫЙ ДОМ </w:t>
                            </w:r>
                            <w:r w:rsidRPr="00FE70A3">
                              <w:rPr>
                                <w:rFonts w:eastAsia="SimSun" w:cs="Mangal"/>
                                <w:b/>
                                <w:bCs/>
                                <w:kern w:val="1"/>
                                <w:lang w:val="ru-RU" w:eastAsia="hi-IN" w:bidi="hi-IN"/>
                              </w:rPr>
                              <w:t xml:space="preserve">ПЕНЕТРОН КРЫМ», </w:t>
                            </w:r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группа компаний «</w:t>
                            </w:r>
                            <w:proofErr w:type="spellStart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Пенетрон</w:t>
                            </w:r>
                            <w:proofErr w:type="spellEnd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 xml:space="preserve">-Россия», 295022, Россия, г. Симферополь, ул. Глинки 55, литера К., ИНН 9109000164, КПП 910201001, Р.с.40702810342740041914, </w:t>
                            </w:r>
                            <w:proofErr w:type="spellStart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Кор</w:t>
                            </w:r>
                            <w:proofErr w:type="gramStart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.с</w:t>
                            </w:r>
                            <w:proofErr w:type="gramEnd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ч</w:t>
                            </w:r>
                            <w:proofErr w:type="spellEnd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 xml:space="preserve"> 30101810400000000607, Банк </w:t>
                            </w:r>
                            <w:proofErr w:type="spellStart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>ОаО</w:t>
                            </w:r>
                            <w:proofErr w:type="spellEnd"/>
                            <w:r w:rsidRPr="00236EDD">
                              <w:rPr>
                                <w:rFonts w:eastAsia="SimSun" w:cs="Mangal"/>
                                <w:bCs/>
                                <w:kern w:val="1"/>
                                <w:sz w:val="20"/>
                                <w:lang w:val="ru-RU" w:eastAsia="hi-IN" w:bidi="hi-IN"/>
                              </w:rPr>
                              <w:t xml:space="preserve"> «РНКБ» Симферополь, БИК 044525607, тел: +7 (978) 792-03-20, +7 (978) 077-55-09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6.8pt;margin-top:-.6pt;width:376.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" stroked="f">
                <v:textbox>
                  <w:txbxContent>
                    <w:p w:rsidR="00F4446E" w:rsidRPr="00236EDD" w:rsidRDefault="00FE70A3" w:rsidP="00427E09">
                      <w:pPr>
                        <w:pStyle w:val="Standard"/>
                        <w:jc w:val="both"/>
                        <w:rPr>
                          <w:sz w:val="20"/>
                        </w:rPr>
                      </w:pPr>
                      <w:bookmarkStart w:id="1" w:name="_GoBack"/>
                      <w:r w:rsidRPr="00FE70A3">
                        <w:rPr>
                          <w:rFonts w:eastAsia="SimSun" w:cs="Mangal"/>
                          <w:b/>
                          <w:bCs/>
                          <w:kern w:val="1"/>
                          <w:lang w:val="ru-RU" w:eastAsia="hi-IN" w:bidi="hi-IN"/>
                        </w:rPr>
                        <w:t>ООО «Т</w:t>
                      </w:r>
                      <w:r>
                        <w:rPr>
                          <w:rFonts w:eastAsia="SimSun" w:cs="Mangal"/>
                          <w:b/>
                          <w:bCs/>
                          <w:kern w:val="1"/>
                          <w:lang w:val="ru-RU" w:eastAsia="hi-IN" w:bidi="hi-IN"/>
                        </w:rPr>
                        <w:t xml:space="preserve">ОРГОВЫЙ ДОМ </w:t>
                      </w:r>
                      <w:r w:rsidRPr="00FE70A3">
                        <w:rPr>
                          <w:rFonts w:eastAsia="SimSun" w:cs="Mangal"/>
                          <w:b/>
                          <w:bCs/>
                          <w:kern w:val="1"/>
                          <w:lang w:val="ru-RU" w:eastAsia="hi-IN" w:bidi="hi-IN"/>
                        </w:rPr>
                        <w:t xml:space="preserve">ПЕНЕТРОН КРЫМ», </w:t>
                      </w:r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группа компаний «</w:t>
                      </w:r>
                      <w:proofErr w:type="spellStart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Пенетрон</w:t>
                      </w:r>
                      <w:proofErr w:type="spellEnd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 xml:space="preserve">-Россия», 295022, Россия, г. Симферополь, ул. Глинки 55, литера К., ИНН 9109000164, КПП 910201001, Р.с.40702810342740041914, </w:t>
                      </w:r>
                      <w:proofErr w:type="spellStart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Кор</w:t>
                      </w:r>
                      <w:proofErr w:type="gramStart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.с</w:t>
                      </w:r>
                      <w:proofErr w:type="gramEnd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ч</w:t>
                      </w:r>
                      <w:proofErr w:type="spellEnd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 xml:space="preserve"> 30101810400000000607, Банк </w:t>
                      </w:r>
                      <w:proofErr w:type="spellStart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>ОаО</w:t>
                      </w:r>
                      <w:proofErr w:type="spellEnd"/>
                      <w:r w:rsidRPr="00236EDD">
                        <w:rPr>
                          <w:rFonts w:eastAsia="SimSun" w:cs="Mangal"/>
                          <w:bCs/>
                          <w:kern w:val="1"/>
                          <w:sz w:val="20"/>
                          <w:lang w:val="ru-RU" w:eastAsia="hi-IN" w:bidi="hi-IN"/>
                        </w:rPr>
                        <w:t xml:space="preserve"> «РНКБ» Симферополь, БИК 044525607, тел: +7 (978) 792-03-20, +7 (978) 077-55-09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w:drawing>
          <wp:anchor distT="0" distB="0" distL="114300" distR="114300" simplePos="0" relativeHeight="251655168" behindDoc="0" locked="0" layoutInCell="1" allowOverlap="1" wp14:anchorId="09D75696" wp14:editId="252172F0">
            <wp:simplePos x="0" y="0"/>
            <wp:positionH relativeFrom="column">
              <wp:posOffset>-73660</wp:posOffset>
            </wp:positionH>
            <wp:positionV relativeFrom="paragraph">
              <wp:posOffset>1905</wp:posOffset>
            </wp:positionV>
            <wp:extent cx="2142490" cy="733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47B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</w:t>
      </w:r>
      <w:r w:rsidR="006F247B">
        <w:rPr>
          <w:rFonts w:ascii="Times New Roman CYR" w:hAnsi="Times New Roman CYR" w:cs="Times New Roman CYR"/>
          <w:b/>
          <w:bCs/>
        </w:rPr>
        <w:t xml:space="preserve"> </w:t>
      </w:r>
    </w:p>
    <w:p w:rsidR="00472C63" w:rsidRDefault="00472C63" w:rsidP="00195027">
      <w:pPr>
        <w:pStyle w:val="11"/>
        <w:spacing w:before="0" w:after="0"/>
        <w:ind w:left="720"/>
        <w:jc w:val="right"/>
        <w:rPr>
          <w:rFonts w:ascii="Times New Roman CYR" w:hAnsi="Times New Roman CYR" w:cs="Times New Roman CYR"/>
          <w:b/>
          <w:bCs/>
        </w:rPr>
      </w:pPr>
    </w:p>
    <w:p w:rsidR="00472C63" w:rsidRDefault="00472C63" w:rsidP="00195027">
      <w:pPr>
        <w:pStyle w:val="11"/>
        <w:spacing w:before="0" w:after="0"/>
        <w:ind w:left="720"/>
        <w:jc w:val="right"/>
        <w:rPr>
          <w:rFonts w:ascii="Times New Roman CYR" w:hAnsi="Times New Roman CYR" w:cs="Times New Roman CYR"/>
          <w:b/>
          <w:bCs/>
        </w:rPr>
      </w:pPr>
    </w:p>
    <w:p w:rsidR="00427E09" w:rsidRDefault="00427E09" w:rsidP="00195027">
      <w:pPr>
        <w:pStyle w:val="11"/>
        <w:spacing w:before="0" w:after="0"/>
        <w:ind w:left="720"/>
        <w:jc w:val="right"/>
        <w:rPr>
          <w:rFonts w:ascii="Times New Roman CYR" w:hAnsi="Times New Roman CYR" w:cs="Times New Roman CYR"/>
          <w:b/>
          <w:bCs/>
        </w:rPr>
      </w:pPr>
    </w:p>
    <w:p w:rsidR="00427E09" w:rsidRPr="00427E09" w:rsidRDefault="000E2BFA" w:rsidP="00427E09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5CA3C" wp14:editId="33EC6279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77354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DA9D2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pt" to="53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" strokecolor="black [3213]" strokeweight="2pt">
                <v:stroke linestyle="thinThick"/>
                <w10:wrap anchorx="margin"/>
              </v:line>
            </w:pict>
          </mc:Fallback>
        </mc:AlternateContent>
      </w:r>
    </w:p>
    <w:p w:rsidR="006138C5" w:rsidRDefault="006138C5" w:rsidP="00696AB7">
      <w:pPr>
        <w:autoSpaceDN w:val="0"/>
        <w:jc w:val="right"/>
        <w:textAlignment w:val="baseline"/>
        <w:rPr>
          <w:rFonts w:eastAsia="Andale Sans UI" w:cs="Tahoma"/>
          <w:color w:val="000000"/>
          <w:kern w:val="3"/>
          <w:sz w:val="26"/>
          <w:szCs w:val="26"/>
          <w:lang w:eastAsia="ja-JP" w:bidi="fa-IR"/>
        </w:rPr>
      </w:pPr>
    </w:p>
    <w:p w:rsidR="008F313F" w:rsidRPr="005F465A" w:rsidRDefault="008F313F" w:rsidP="008F313F">
      <w:pPr>
        <w:jc w:val="center"/>
        <w:rPr>
          <w:rFonts w:eastAsia="Times New Roman" w:cs="Times New Roman"/>
        </w:rPr>
      </w:pPr>
      <w:r w:rsidRPr="005F465A">
        <w:rPr>
          <w:rFonts w:eastAsia="Times New Roman" w:cs="Times New Roman"/>
          <w:b/>
          <w:bCs/>
          <w:sz w:val="36"/>
          <w:szCs w:val="36"/>
        </w:rPr>
        <w:t>КАРТА ПАРТНЕРА</w:t>
      </w:r>
    </w:p>
    <w:tbl>
      <w:tblPr>
        <w:tblW w:w="9899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3323"/>
        <w:gridCol w:w="6026"/>
      </w:tblGrid>
      <w:tr w:rsidR="008F313F" w:rsidRPr="005F465A" w:rsidTr="008F313F">
        <w:trPr>
          <w:trHeight w:val="306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r w:rsidR="00236ED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Торговый Дом </w:t>
            </w:r>
            <w:proofErr w:type="spellStart"/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Пенетрон</w:t>
            </w:r>
            <w:proofErr w:type="spellEnd"/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Крым» </w:t>
            </w:r>
          </w:p>
        </w:tc>
      </w:tr>
      <w:tr w:rsidR="008F313F" w:rsidRPr="005F465A" w:rsidTr="008F313F">
        <w:trPr>
          <w:trHeight w:val="562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765E0E" w:rsidRDefault="008F313F" w:rsidP="00697DCC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а/я № 1501 для Новиковой Ольги Александровны, ул. Александра Невского дом 1, г. Симферополь, Республика Крым, 295000</w:t>
            </w:r>
          </w:p>
        </w:tc>
      </w:tr>
      <w:tr w:rsidR="008F313F" w:rsidRPr="005F465A" w:rsidTr="008F313F">
        <w:trPr>
          <w:trHeight w:val="306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Краткое наименование юридического лица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ООО «</w:t>
            </w:r>
            <w:r w:rsidR="00236ED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ТД </w:t>
            </w:r>
            <w:proofErr w:type="spellStart"/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Пенетрон</w:t>
            </w:r>
            <w:proofErr w:type="spellEnd"/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Крым »</w:t>
            </w:r>
          </w:p>
        </w:tc>
      </w:tr>
      <w:tr w:rsidR="008F313F" w:rsidRPr="005F465A" w:rsidTr="008F313F">
        <w:trPr>
          <w:trHeight w:val="568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Юридический адрес</w:t>
            </w:r>
          </w:p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sz w:val="18"/>
                <w:szCs w:val="18"/>
              </w:rPr>
              <w:t xml:space="preserve">Для оформления счетов-фактур в графе грузополучатель необходимо указывать </w:t>
            </w:r>
            <w:proofErr w:type="spellStart"/>
            <w:r w:rsidRPr="005F465A">
              <w:rPr>
                <w:rFonts w:eastAsia="Times New Roman" w:cs="Times New Roman"/>
                <w:sz w:val="18"/>
                <w:szCs w:val="18"/>
              </w:rPr>
              <w:t>Юр</w:t>
            </w:r>
            <w:proofErr w:type="gramStart"/>
            <w:r w:rsidRPr="005F465A">
              <w:rPr>
                <w:rFonts w:eastAsia="Times New Roman" w:cs="Times New Roman"/>
                <w:sz w:val="18"/>
                <w:szCs w:val="18"/>
              </w:rPr>
              <w:t>.А</w:t>
            </w:r>
            <w:proofErr w:type="gramEnd"/>
            <w:r w:rsidRPr="005F465A">
              <w:rPr>
                <w:rFonts w:eastAsia="Times New Roman" w:cs="Times New Roman"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ind w:right="142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295014. Республика Крым, г. Симферополь, ул.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Глинки 55, литера</w:t>
            </w:r>
            <w:proofErr w:type="gram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К</w:t>
            </w:r>
            <w:proofErr w:type="gramEnd"/>
          </w:p>
        </w:tc>
      </w:tr>
      <w:tr w:rsidR="008F313F" w:rsidRPr="005F465A" w:rsidTr="008F313F">
        <w:trPr>
          <w:trHeight w:val="32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spacing w:line="75" w:lineRule="atLeast"/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Телефон</w:t>
            </w:r>
          </w:p>
          <w:p w:rsidR="008F313F" w:rsidRPr="005F465A" w:rsidRDefault="008F313F" w:rsidP="00697DCC">
            <w:pPr>
              <w:spacing w:line="75" w:lineRule="atLeast"/>
              <w:rPr>
                <w:rFonts w:eastAsia="Times New Roman" w:cs="Times New Roman"/>
              </w:rPr>
            </w:pP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216C80" w:rsidRDefault="008F313F" w:rsidP="00697DCC">
            <w:pPr>
              <w:rPr>
                <w:rFonts w:eastAsia="Times New Roman" w:cs="Times New Roman"/>
                <w:b/>
                <w:bCs/>
              </w:rPr>
            </w:pPr>
            <w:r w:rsidRPr="005F465A">
              <w:rPr>
                <w:rFonts w:eastAsia="Times New Roman" w:cs="Times New Roman"/>
                <w:b/>
                <w:bCs/>
              </w:rPr>
              <w:t>+79787920320 +7978</w:t>
            </w:r>
            <w:r>
              <w:rPr>
                <w:rFonts w:eastAsia="Times New Roman" w:cs="Times New Roman"/>
                <w:b/>
                <w:bCs/>
              </w:rPr>
              <w:t>0775509</w:t>
            </w:r>
            <w:r w:rsidRPr="005F465A"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8F313F" w:rsidRPr="00216C80" w:rsidRDefault="00566760" w:rsidP="00697DCC">
            <w:pPr>
              <w:rPr>
                <w:rFonts w:eastAsia="Times New Roman" w:cs="Times New Roman"/>
                <w:b/>
                <w:bCs/>
              </w:rPr>
            </w:pPr>
            <w:hyperlink r:id="rId7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i</w:t>
              </w:r>
            </w:hyperlink>
            <w:hyperlink r:id="rId8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nfo</w:t>
              </w:r>
            </w:hyperlink>
            <w:hyperlink r:id="rId9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@</w:t>
              </w:r>
            </w:hyperlink>
            <w:hyperlink r:id="rId10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penetron</w:t>
              </w:r>
            </w:hyperlink>
            <w:hyperlink r:id="rId11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-</w:t>
              </w:r>
            </w:hyperlink>
            <w:hyperlink r:id="rId12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crimea</w:t>
              </w:r>
            </w:hyperlink>
            <w:hyperlink r:id="rId13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.</w:t>
              </w:r>
            </w:hyperlink>
            <w:hyperlink r:id="rId14" w:history="1">
              <w:r w:rsidR="008F313F" w:rsidRPr="00216C80">
                <w:rPr>
                  <w:rFonts w:eastAsia="Times New Roman" w:cs="Times New Roman"/>
                  <w:b/>
                  <w:bCs/>
                </w:rPr>
                <w:t>su</w:t>
              </w:r>
            </w:hyperlink>
            <w:r w:rsidR="008F313F" w:rsidRPr="00216C80">
              <w:rPr>
                <w:rFonts w:eastAsia="Times New Roman" w:cs="Times New Roman"/>
                <w:b/>
                <w:bCs/>
              </w:rPr>
              <w:t xml:space="preserve">, </w:t>
            </w:r>
          </w:p>
          <w:p w:rsidR="008F313F" w:rsidRPr="00216C80" w:rsidRDefault="008F313F" w:rsidP="00697DCC">
            <w:pPr>
              <w:rPr>
                <w:rFonts w:eastAsia="Times New Roman" w:cs="Times New Roman"/>
                <w:b/>
                <w:bCs/>
              </w:rPr>
            </w:pPr>
            <w:r w:rsidRPr="00216C80">
              <w:rPr>
                <w:rFonts w:eastAsia="Times New Roman" w:cs="Times New Roman"/>
                <w:b/>
                <w:bCs/>
              </w:rPr>
              <w:t>top</w:t>
            </w:r>
            <w:hyperlink r:id="rId15" w:history="1">
              <w:r w:rsidRPr="00216C80">
                <w:rPr>
                  <w:rFonts w:eastAsia="Times New Roman" w:cs="Times New Roman"/>
                  <w:b/>
                  <w:bCs/>
                </w:rPr>
                <w:t>@</w:t>
              </w:r>
            </w:hyperlink>
            <w:hyperlink r:id="rId16" w:history="1">
              <w:r w:rsidRPr="00216C80">
                <w:rPr>
                  <w:rFonts w:eastAsia="Times New Roman" w:cs="Times New Roman"/>
                  <w:b/>
                  <w:bCs/>
                </w:rPr>
                <w:t>penetron</w:t>
              </w:r>
            </w:hyperlink>
            <w:hyperlink r:id="rId17" w:history="1">
              <w:r w:rsidRPr="00216C80">
                <w:rPr>
                  <w:rFonts w:eastAsia="Times New Roman" w:cs="Times New Roman"/>
                  <w:b/>
                  <w:bCs/>
                </w:rPr>
                <w:t>-</w:t>
              </w:r>
            </w:hyperlink>
            <w:hyperlink r:id="rId18" w:history="1">
              <w:r w:rsidRPr="00216C80">
                <w:rPr>
                  <w:rFonts w:eastAsia="Times New Roman" w:cs="Times New Roman"/>
                  <w:b/>
                  <w:bCs/>
                </w:rPr>
                <w:t>crimea</w:t>
              </w:r>
            </w:hyperlink>
            <w:hyperlink r:id="rId19" w:history="1">
              <w:r w:rsidRPr="00216C80">
                <w:rPr>
                  <w:rFonts w:eastAsia="Times New Roman" w:cs="Times New Roman"/>
                  <w:b/>
                  <w:bCs/>
                </w:rPr>
                <w:t>.</w:t>
              </w:r>
            </w:hyperlink>
            <w:hyperlink r:id="rId20" w:history="1">
              <w:r w:rsidRPr="00216C80">
                <w:rPr>
                  <w:rFonts w:eastAsia="Times New Roman" w:cs="Times New Roman"/>
                  <w:b/>
                  <w:bCs/>
                </w:rPr>
                <w:t>su</w:t>
              </w:r>
            </w:hyperlink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ОГРН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236EDD" w:rsidP="00697DC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1149102002345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ИНН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744FB2" w:rsidP="00697DC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9109000164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</w:rPr>
              <w:t>КПП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</w:rPr>
              <w:t>910201001</w:t>
            </w:r>
          </w:p>
        </w:tc>
      </w:tr>
      <w:tr w:rsidR="008F313F" w:rsidRPr="005F465A" w:rsidTr="008F313F">
        <w:trPr>
          <w:trHeight w:val="179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744FB2" w:rsidP="00697DCC">
            <w:pPr>
              <w:rPr>
                <w:rFonts w:eastAsia="Times New Roman" w:cs="Times New Roman"/>
              </w:rPr>
            </w:pPr>
            <w:r w:rsidRPr="00744FB2">
              <w:rPr>
                <w:rFonts w:eastAsia="Times New Roman" w:cs="Times New Roman"/>
                <w:b/>
                <w:bCs/>
                <w:sz w:val="26"/>
                <w:szCs w:val="26"/>
              </w:rPr>
              <w:t>40702810342740041914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30101810335100000607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Банк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ОАО «РНКБ» г. Симферополь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БИК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43510607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Генеральный директор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Новикова Ольга Александровна</w:t>
            </w:r>
          </w:p>
        </w:tc>
      </w:tr>
      <w:tr w:rsidR="008F313F" w:rsidRPr="005F465A" w:rsidTr="008F313F">
        <w:trPr>
          <w:trHeight w:val="185"/>
          <w:tblCellSpacing w:w="7" w:type="dxa"/>
          <w:jc w:val="center"/>
        </w:trPr>
        <w:tc>
          <w:tcPr>
            <w:tcW w:w="5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jc w:val="center"/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</w:rPr>
              <w:t>14</w:t>
            </w:r>
          </w:p>
        </w:tc>
        <w:tc>
          <w:tcPr>
            <w:tcW w:w="33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8F313F" w:rsidP="00697DCC">
            <w:pPr>
              <w:rPr>
                <w:rFonts w:eastAsia="Times New Roman" w:cs="Times New Roman"/>
              </w:rPr>
            </w:pPr>
            <w:r w:rsidRPr="005F465A">
              <w:rPr>
                <w:rFonts w:eastAsia="Times New Roman" w:cs="Times New Roman"/>
                <w:b/>
                <w:bCs/>
                <w:sz w:val="26"/>
                <w:szCs w:val="26"/>
              </w:rPr>
              <w:t>Дата регистрации</w:t>
            </w:r>
          </w:p>
        </w:tc>
        <w:tc>
          <w:tcPr>
            <w:tcW w:w="6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F313F" w:rsidRPr="005F465A" w:rsidRDefault="005E3E12" w:rsidP="005E3E1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21</w:t>
            </w:r>
            <w:r w:rsidR="008F313F" w:rsidRPr="005F465A">
              <w:rPr>
                <w:rFonts w:eastAsia="Times New Roman" w:cs="Times New Roman"/>
                <w:b/>
                <w:bCs/>
              </w:rPr>
              <w:t>.</w:t>
            </w:r>
            <w:r>
              <w:rPr>
                <w:rFonts w:eastAsia="Times New Roman" w:cs="Times New Roman"/>
                <w:b/>
                <w:bCs/>
              </w:rPr>
              <w:t>02.2018</w:t>
            </w:r>
          </w:p>
        </w:tc>
      </w:tr>
    </w:tbl>
    <w:p w:rsidR="008F313F" w:rsidRPr="008F313F" w:rsidRDefault="008F313F" w:rsidP="008F313F">
      <w:pPr>
        <w:pStyle w:val="ac"/>
        <w:spacing w:before="0" w:beforeAutospacing="0" w:after="0"/>
        <w:rPr>
          <w:sz w:val="10"/>
          <w:szCs w:val="10"/>
        </w:rPr>
      </w:pPr>
    </w:p>
    <w:p w:rsidR="008F313F" w:rsidRDefault="008F313F" w:rsidP="008F313F">
      <w:pPr>
        <w:pStyle w:val="ac"/>
        <w:spacing w:before="0" w:beforeAutospacing="0" w:after="0"/>
      </w:pPr>
      <w:r>
        <w:t>Организация предоставляет услуги по продаже строительных материалов ОПТ, розница и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-Консультация через форму электронной почты и с выездом на объект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-Составления акта технического осмотра с рекомендациями по устранению нежелательной воды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 Технологический проект гидроизоляционных работ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-Технологический проект с указанием ТМ и контактов поставщиков материалов -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 xml:space="preserve">- Смета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Гранд</w:t>
      </w:r>
      <w:proofErr w:type="gramEnd"/>
      <w:r>
        <w:rPr>
          <w:sz w:val="20"/>
          <w:szCs w:val="20"/>
        </w:rPr>
        <w:t xml:space="preserve"> Смете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 Ше</w:t>
      </w:r>
      <w:proofErr w:type="gramStart"/>
      <w:r>
        <w:rPr>
          <w:sz w:val="20"/>
          <w:szCs w:val="20"/>
        </w:rPr>
        <w:t>ф-</w:t>
      </w:r>
      <w:proofErr w:type="gramEnd"/>
      <w:r>
        <w:rPr>
          <w:sz w:val="20"/>
          <w:szCs w:val="20"/>
        </w:rPr>
        <w:t xml:space="preserve"> монтаж технологии применения материалов системы ПЕНЕТРОН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-Техническое обследования объекта с составлением Акта ТО: установление причин нежелательной воды, рекомендации по устранению причин.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-Составления  технологической карты проведения гидроизоляционных работ.</w:t>
      </w:r>
    </w:p>
    <w:p w:rsidR="008F313F" w:rsidRDefault="008F313F" w:rsidP="008F313F">
      <w:pPr>
        <w:pStyle w:val="ac"/>
        <w:spacing w:before="0" w:beforeAutospacing="0" w:after="0"/>
      </w:pPr>
      <w:r>
        <w:rPr>
          <w:sz w:val="20"/>
          <w:szCs w:val="20"/>
        </w:rPr>
        <w:t>-Технадзор за проведением гидроизоляционных работ с применением материалов ПЕНЕТРОН</w:t>
      </w:r>
    </w:p>
    <w:p w:rsidR="008F313F" w:rsidRDefault="008F313F" w:rsidP="008F313F">
      <w:pPr>
        <w:pStyle w:val="ac"/>
        <w:spacing w:before="0" w:beforeAutospacing="0" w:after="0"/>
        <w:rPr>
          <w:b/>
          <w:bCs/>
        </w:rPr>
      </w:pPr>
      <w:r>
        <w:rPr>
          <w:b/>
          <w:bCs/>
        </w:rPr>
        <w:t xml:space="preserve">Проведения гидроизоляционных работ любой сложности, </w:t>
      </w:r>
    </w:p>
    <w:p w:rsidR="00472C63" w:rsidRPr="00427E09" w:rsidRDefault="008F313F" w:rsidP="008F313F">
      <w:pPr>
        <w:pStyle w:val="ac"/>
        <w:spacing w:before="0" w:beforeAutospacing="0" w:after="0"/>
      </w:pPr>
      <w:r>
        <w:rPr>
          <w:b/>
          <w:bCs/>
        </w:rPr>
        <w:t>в том числе безнадежных объектов, с гарантией!</w:t>
      </w:r>
    </w:p>
    <w:sectPr w:rsidR="00472C63" w:rsidRPr="00427E09" w:rsidSect="00195027">
      <w:pgSz w:w="11906" w:h="16838"/>
      <w:pgMar w:top="567" w:right="424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2BE"/>
    <w:multiLevelType w:val="hybridMultilevel"/>
    <w:tmpl w:val="32DEE502"/>
    <w:lvl w:ilvl="0" w:tplc="093E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3F3"/>
    <w:multiLevelType w:val="hybridMultilevel"/>
    <w:tmpl w:val="68ACF5B6"/>
    <w:lvl w:ilvl="0" w:tplc="093E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B759C"/>
    <w:multiLevelType w:val="hybridMultilevel"/>
    <w:tmpl w:val="339404C0"/>
    <w:lvl w:ilvl="0" w:tplc="093E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538B"/>
    <w:multiLevelType w:val="hybridMultilevel"/>
    <w:tmpl w:val="A508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6108F"/>
    <w:multiLevelType w:val="hybridMultilevel"/>
    <w:tmpl w:val="008C38E0"/>
    <w:lvl w:ilvl="0" w:tplc="093EE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B"/>
    <w:rsid w:val="0003427B"/>
    <w:rsid w:val="000A0AF9"/>
    <w:rsid w:val="000E2BFA"/>
    <w:rsid w:val="00102877"/>
    <w:rsid w:val="001504D7"/>
    <w:rsid w:val="00195027"/>
    <w:rsid w:val="00216C80"/>
    <w:rsid w:val="0022215C"/>
    <w:rsid w:val="00225778"/>
    <w:rsid w:val="00236EDD"/>
    <w:rsid w:val="00246B31"/>
    <w:rsid w:val="0026081C"/>
    <w:rsid w:val="002E364D"/>
    <w:rsid w:val="002F0502"/>
    <w:rsid w:val="002F0BE7"/>
    <w:rsid w:val="002F2633"/>
    <w:rsid w:val="00311AB0"/>
    <w:rsid w:val="00320EFB"/>
    <w:rsid w:val="003952BB"/>
    <w:rsid w:val="003A256F"/>
    <w:rsid w:val="00427E09"/>
    <w:rsid w:val="00472C63"/>
    <w:rsid w:val="004F34A0"/>
    <w:rsid w:val="00566760"/>
    <w:rsid w:val="005C4AD8"/>
    <w:rsid w:val="005E3E12"/>
    <w:rsid w:val="005F5860"/>
    <w:rsid w:val="006138C5"/>
    <w:rsid w:val="0063784C"/>
    <w:rsid w:val="00691DDF"/>
    <w:rsid w:val="00696AB7"/>
    <w:rsid w:val="006A2F8B"/>
    <w:rsid w:val="006B3866"/>
    <w:rsid w:val="006D7402"/>
    <w:rsid w:val="006F247B"/>
    <w:rsid w:val="006F2662"/>
    <w:rsid w:val="00744FB2"/>
    <w:rsid w:val="00764488"/>
    <w:rsid w:val="00775C48"/>
    <w:rsid w:val="007A176D"/>
    <w:rsid w:val="007E6E7B"/>
    <w:rsid w:val="00804D43"/>
    <w:rsid w:val="00816883"/>
    <w:rsid w:val="008263ED"/>
    <w:rsid w:val="00882425"/>
    <w:rsid w:val="008C7E02"/>
    <w:rsid w:val="008F313F"/>
    <w:rsid w:val="008F6651"/>
    <w:rsid w:val="00901E1F"/>
    <w:rsid w:val="009653B6"/>
    <w:rsid w:val="0099254E"/>
    <w:rsid w:val="009E6913"/>
    <w:rsid w:val="009E785E"/>
    <w:rsid w:val="00A12556"/>
    <w:rsid w:val="00A558C4"/>
    <w:rsid w:val="00A80FCF"/>
    <w:rsid w:val="00A91AE2"/>
    <w:rsid w:val="00AA0E16"/>
    <w:rsid w:val="00B4543C"/>
    <w:rsid w:val="00B80A27"/>
    <w:rsid w:val="00BD4D20"/>
    <w:rsid w:val="00C143F8"/>
    <w:rsid w:val="00C616B9"/>
    <w:rsid w:val="00CA57AA"/>
    <w:rsid w:val="00CA631F"/>
    <w:rsid w:val="00CD6162"/>
    <w:rsid w:val="00D1457F"/>
    <w:rsid w:val="00D22D87"/>
    <w:rsid w:val="00D62DCA"/>
    <w:rsid w:val="00DE4F70"/>
    <w:rsid w:val="00E55E51"/>
    <w:rsid w:val="00F4446E"/>
    <w:rsid w:val="00F771A5"/>
    <w:rsid w:val="00FE70A3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3">
    <w:name w:val="heading 3"/>
    <w:basedOn w:val="a0"/>
    <w:next w:val="a1"/>
    <w:qFormat/>
    <w:pPr>
      <w:outlineLvl w:val="2"/>
    </w:pPr>
    <w:rPr>
      <w:rFonts w:ascii="Times New Roman" w:eastAsia="SimSun" w:hAnsi="Times New Roman" w:cs="Arial"/>
      <w:b/>
      <w:bCs/>
    </w:r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SimSun" w:hAnsi="Times New Roman" w:cs="Arial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1">
    <w:name w:val="Обычный (веб)1"/>
    <w:basedOn w:val="a"/>
    <w:pPr>
      <w:spacing w:before="100" w:after="119" w:line="100" w:lineRule="atLeast"/>
    </w:pPr>
    <w:rPr>
      <w:rFonts w:eastAsia="Times New Roman" w:cs="Times New Roman"/>
    </w:rPr>
  </w:style>
  <w:style w:type="paragraph" w:styleId="ac">
    <w:name w:val="Normal (Web)"/>
    <w:basedOn w:val="a"/>
    <w:uiPriority w:val="99"/>
    <w:unhideWhenUsed/>
    <w:rsid w:val="0019502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427E0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alloon Text"/>
    <w:basedOn w:val="a"/>
    <w:link w:val="ae"/>
    <w:semiHidden/>
    <w:unhideWhenUsed/>
    <w:rsid w:val="00A91AE2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2"/>
    <w:link w:val="ad"/>
    <w:semiHidden/>
    <w:rsid w:val="00A91AE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3">
    <w:name w:val="heading 3"/>
    <w:basedOn w:val="a0"/>
    <w:next w:val="a1"/>
    <w:qFormat/>
    <w:pPr>
      <w:outlineLvl w:val="2"/>
    </w:pPr>
    <w:rPr>
      <w:rFonts w:ascii="Times New Roman" w:eastAsia="SimSun" w:hAnsi="Times New Roman" w:cs="Arial"/>
      <w:b/>
      <w:bCs/>
    </w:r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SimSun" w:hAnsi="Times New Roman" w:cs="Arial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1">
    <w:name w:val="Обычный (веб)1"/>
    <w:basedOn w:val="a"/>
    <w:pPr>
      <w:spacing w:before="100" w:after="119" w:line="100" w:lineRule="atLeast"/>
    </w:pPr>
    <w:rPr>
      <w:rFonts w:eastAsia="Times New Roman" w:cs="Times New Roman"/>
    </w:rPr>
  </w:style>
  <w:style w:type="paragraph" w:styleId="ac">
    <w:name w:val="Normal (Web)"/>
    <w:basedOn w:val="a"/>
    <w:uiPriority w:val="99"/>
    <w:unhideWhenUsed/>
    <w:rsid w:val="0019502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427E0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alloon Text"/>
    <w:basedOn w:val="a"/>
    <w:link w:val="ae"/>
    <w:semiHidden/>
    <w:unhideWhenUsed/>
    <w:rsid w:val="00A91AE2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2"/>
    <w:link w:val="ad"/>
    <w:semiHidden/>
    <w:rsid w:val="00A91AE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13" Type="http://schemas.openxmlformats.org/officeDocument/2006/relationships/hyperlink" Target="https://passport.yandex.ru/" TargetMode="External"/><Relationship Id="rId18" Type="http://schemas.openxmlformats.org/officeDocument/2006/relationships/hyperlink" Target="https://passport.yandex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assport.yandex.ru/" TargetMode="External"/><Relationship Id="rId12" Type="http://schemas.openxmlformats.org/officeDocument/2006/relationships/hyperlink" Target="https://passport.yandex.ru/" TargetMode="External"/><Relationship Id="rId17" Type="http://schemas.openxmlformats.org/officeDocument/2006/relationships/hyperlink" Target="https://passport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ssport.yandex.ru/" TargetMode="External"/><Relationship Id="rId20" Type="http://schemas.openxmlformats.org/officeDocument/2006/relationships/hyperlink" Target="https://passport.yandex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ssport.yandex.ru/" TargetMode="External"/><Relationship Id="rId10" Type="http://schemas.openxmlformats.org/officeDocument/2006/relationships/hyperlink" Target="https://passport.yandex.ru/" TargetMode="External"/><Relationship Id="rId19" Type="http://schemas.openxmlformats.org/officeDocument/2006/relationships/hyperlink" Target="https://passport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" TargetMode="External"/><Relationship Id="rId14" Type="http://schemas.openxmlformats.org/officeDocument/2006/relationships/hyperlink" Target="https://passport.yandex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2018-10-20T09:34:00Z</cp:lastPrinted>
  <dcterms:created xsi:type="dcterms:W3CDTF">2018-10-20T09:34:00Z</dcterms:created>
  <dcterms:modified xsi:type="dcterms:W3CDTF">2018-10-22T08:17:00Z</dcterms:modified>
</cp:coreProperties>
</file>